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wmf" ContentType="image/x-wmf"/>
  <Override PartName="/word/media/image5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</w:rPr>
        <w:t>Nyomtatóbarát betűtípus használata.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Nem új gondolat, hogy a betűtípus megváltoztatásával kevesebb tintát és energiát kell használniuk a nyomtatóknak. Tíz évvel ez előtt Wisconsini Green Bay egyetem úgy döntött lecseréli a korában használt </w:t>
      </w:r>
      <w:r>
        <w:rPr>
          <w:rFonts w:cs="Arial" w:ascii="Arial" w:hAnsi="Arial"/>
          <w:bCs/>
        </w:rPr>
        <w:t>Arial</w:t>
      </w:r>
      <w:r>
        <w:rPr>
          <w:rFonts w:cs="Times New Roman" w:ascii="Times New Roman" w:hAnsi="Times New Roman"/>
          <w:bCs/>
        </w:rPr>
        <w:t xml:space="preserve"> betűtípust </w:t>
      </w:r>
      <w:r>
        <w:rPr>
          <w:rFonts w:ascii="Century Gothic" w:hAnsi="Century Gothic"/>
          <w:bCs/>
        </w:rPr>
        <w:t>Century Gothic</w:t>
      </w:r>
      <w:r>
        <w:rPr>
          <w:bCs/>
        </w:rPr>
        <w:t xml:space="preserve"> </w:t>
      </w:r>
      <w:r>
        <w:rPr>
          <w:rFonts w:cs="Times New Roman" w:ascii="Times New Roman" w:hAnsi="Times New Roman"/>
          <w:bCs/>
        </w:rPr>
        <w:t>betűtípusra a levelező rendszerükben. Állításuk szerint 30% kevesebb lett a tintafogyasztásuk a keskenyebb betűknek köszönhetően.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Néhány nyomtatóbarát betűtípus:</w:t>
      </w:r>
      <w:r>
        <w:rPr/>
        <w:t xml:space="preserve">  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Ryman Eco</w:t>
      </w:r>
      <w:r>
        <w:rPr>
          <w:rStyle w:val="FootnoteAnchor"/>
          <w:rFonts w:cs="Times New Roman" w:ascii="Times New Roman" w:hAnsi="Times New Roman"/>
          <w:b/>
          <w:bCs/>
        </w:rPr>
        <w:footnoteReference w:id="2"/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drawing>
          <wp:anchor behindDoc="0" distT="0" distB="0" distL="114300" distR="0" simplePos="0" locked="0" layoutInCell="0" allowOverlap="1" relativeHeight="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857500" cy="685800"/>
            <wp:effectExtent l="0" t="0" r="0" b="0"/>
            <wp:wrapSquare wrapText="bothSides"/>
            <wp:docPr id="1" name="Kép 9" descr="Ryman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9" descr="Ryman Ec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3001" r="0" b="1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Cs/>
        </w:rPr>
        <w:t>K</w:t>
      </w:r>
      <w:r>
        <w:rPr>
          <w:rFonts w:cs="Times New Roman" w:ascii="Times New Roman" w:hAnsi="Times New Roman"/>
          <w:bCs/>
        </w:rPr>
        <w:t>ifejezetten tinta spórolásra készült. A készítők állítása szerint akár 33%-kal kevesebb is lehet a tintafogyasztás és továbbra is olvasható marad. Mindenki számára ingyenes. Van belőle magyar ékezetes betűket támogató verzió is. Regisztráció nélkül beszerezhető.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Ecofont Sans</w:t>
      </w:r>
      <w:r>
        <w:rPr>
          <w:rStyle w:val="FootnoteAnchor"/>
          <w:rFonts w:cs="Times New Roman" w:ascii="Times New Roman" w:hAnsi="Times New Roman"/>
          <w:b/>
          <w:bCs/>
        </w:rPr>
        <w:footnoteReference w:id="3"/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drawing>
          <wp:anchor behindDoc="0" distT="0" distB="0" distL="114300" distR="0" simplePos="0" locked="0" layoutInCell="0" allowOverlap="1" relativeHeight="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857500" cy="1104900"/>
            <wp:effectExtent l="0" t="0" r="0" b="0"/>
            <wp:wrapSquare wrapText="bothSides"/>
            <wp:docPr id="2" name="Kép 10" descr="Ecofont S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0" descr="Ecofont Sans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-1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Cs/>
        </w:rPr>
        <w:t>E</w:t>
      </w:r>
      <w:r>
        <w:rPr>
          <w:rFonts w:cs="Times New Roman" w:ascii="Times New Roman" w:hAnsi="Times New Roman"/>
          <w:bCs/>
        </w:rPr>
        <w:t>nnek a betűtípusnak a tervezésekor is a tintafelhasználás csökkentése volt a cél, ezt apró lyukakkal igyekszik elérni. Az Ecofont nem csak betűtípus, hanem egy szoftver is, amivel az állításuk szerint 50%-kal is csökkenhet a tintafogyasztás.(Más források szerint 20-28%) Fontos különbség, hogy sem a betűtípus, sem a szoftver nem ingyenes.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Century Gothic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drawing>
          <wp:anchor behindDoc="0" distT="0" distB="0" distL="114300" distR="0" simplePos="0" locked="0" layoutInCell="0" allowOverlap="1" relativeHeight="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857500" cy="476250"/>
            <wp:effectExtent l="0" t="0" r="0" b="0"/>
            <wp:wrapSquare wrapText="bothSides"/>
            <wp:docPr id="3" name="Kép 12" descr="Century Got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12" descr="Century Goth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28005" r="0" b="21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Cs/>
        </w:rPr>
        <w:t>N</w:t>
      </w:r>
      <w:r>
        <w:rPr>
          <w:rFonts w:cs="Times New Roman" w:ascii="Times New Roman" w:hAnsi="Times New Roman"/>
          <w:bCs/>
        </w:rPr>
        <w:t>em csak a tintafogyasztás csökkentése, de az olvashatóság növelése is célja. A magasított betűket könnyebb olvasni, de ezért cserébe kevésbé papírbarát.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Times New Roman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drawing>
          <wp:anchor behindDoc="0" distT="0" distB="0" distL="114300" distR="0" simplePos="0" locked="0" layoutInCell="0" allowOverlap="1" relativeHeight="5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875280" cy="581025"/>
            <wp:effectExtent l="0" t="0" r="0" b="0"/>
            <wp:wrapSquare wrapText="bothSides"/>
            <wp:docPr id="4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0" r="54971" b="-36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Cs/>
        </w:rPr>
        <w:t>E</w:t>
      </w:r>
      <w:r>
        <w:rPr>
          <w:rFonts w:cs="Times New Roman" w:ascii="Times New Roman" w:hAnsi="Times New Roman"/>
          <w:bCs/>
        </w:rPr>
        <w:t>lődje a Times magazin számára készült. Microsoft Word alapértelmezett beállítása volt 2007 -ig. A Calibri váltotta fel, amit már LCD kijelzőn való legjobb megjelenítésre tervezték és nem papírra.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GSA (General Services Administration) 2015-ben írt ajánlása</w:t>
      </w:r>
      <w:r>
        <w:rPr>
          <w:rStyle w:val="FootnoteAnchor"/>
          <w:rFonts w:cs="Times New Roman" w:ascii="Times New Roman" w:hAnsi="Times New Roman"/>
          <w:bCs/>
        </w:rPr>
        <w:footnoteReference w:id="4"/>
      </w:r>
      <w:r>
        <w:rPr>
          <w:rFonts w:cs="Times New Roman" w:ascii="Times New Roman" w:hAnsi="Times New Roman"/>
          <w:bCs/>
        </w:rPr>
        <w:t xml:space="preserve"> szerint nyomtatáskor a következő tintabarát betűtípusokat kellene használnunk: Times New Roman, Garamond, Century Gothic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Már létező felmérések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lang w:val="hu-HU" w:eastAsia="en-US" w:bidi="ar-SA"/>
        </w:rPr>
        <w:t>A téma elején bevezetésként a Century Gothic betűtípusra váltással való spórolásról írtam, erről több cikk</w:t>
      </w:r>
      <w:r>
        <w:rPr>
          <w:rStyle w:val="FootnoteAnchor"/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lang w:val="hu-HU" w:eastAsia="en-US" w:bidi="ar-SA"/>
        </w:rPr>
        <w:footnoteReference w:id="5"/>
      </w:r>
      <w:r>
        <w:rPr>
          <w:rStyle w:val="FootnoteAnchor"/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lang w:val="hu-HU" w:eastAsia="en-US" w:bidi="ar-SA"/>
        </w:rPr>
        <w:footnoteReference w:id="6"/>
      </w: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lang w:val="hu-HU" w:eastAsia="en-US" w:bidi="ar-SA"/>
        </w:rPr>
        <w:t xml:space="preserve"> és rádiós interjú is készült. Néhány helyen meg is említik, hogy bár tintafogyasztásban jól teljesít, de mellette több papírt fogyaszt, ami nem tűnik túl „Zöld” megoldásnak. Az egyetem képviselője elmondta, hogy a kinyomtatott oldalnál a </w:t>
      </w: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u w:val="single"/>
          <w:lang w:val="hu-HU" w:eastAsia="en-US" w:bidi="ar-SA"/>
        </w:rPr>
        <w:t>tinta többe kerül mint a papír</w:t>
      </w: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lang w:val="hu-HU" w:eastAsia="en-US" w:bidi="ar-SA"/>
        </w:rPr>
        <w:t>, ezért jobban megéri a tintabarát betűtípus. És ha kevesebb tinta fogy kevesebb „tintatárolót” (</w:t>
      </w:r>
      <w:r>
        <w:rPr>
          <w:rFonts w:eastAsia="Calibri" w:cs="Times New Roman" w:ascii="Helvetica Neue;Helvetica;Roboto;Arial;sans-serif" w:hAnsi="Helvetica Neue;Helvetica;Roboto;Arial;sans-serif" w:eastAsiaTheme="minorHAnsi"/>
          <w:b w:val="false"/>
          <w:bCs/>
          <w:i w:val="false"/>
          <w:caps w:val="false"/>
          <w:smallCaps w:val="false"/>
          <w:color w:val="222222"/>
          <w:spacing w:val="0"/>
          <w:kern w:val="0"/>
          <w:sz w:val="24"/>
          <w:lang w:val="hu-HU" w:eastAsia="en-US" w:bidi="ar-SA"/>
        </w:rPr>
        <w:t>cartridge</w:t>
      </w: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lang w:val="hu-HU" w:eastAsia="en-US" w:bidi="ar-SA"/>
        </w:rPr>
        <w:t>) kell készíteni ami jó a környezetnek.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lang w:val="hu-HU" w:eastAsia="en-US" w:bidi="ar-SA"/>
        </w:rPr>
        <w:t xml:space="preserve">Az egyetem döntésében egy holland cég a Printer.com felmérése is közre játszott. Az eredeti felmérést nem sikerült előkeríteni, de egy összefoglalást sikerült találnom. Érdekesség, hogy </w:t>
      </w: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2"/>
          <w:szCs w:val="22"/>
          <w:u w:val="single"/>
          <w:lang w:val="hu-HU" w:eastAsia="en-US" w:bidi="ar-SA"/>
        </w:rPr>
        <w:t>nem azonos méretű betűket hasonlítottak össze.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47625</wp:posOffset>
            </wp:positionH>
            <wp:positionV relativeFrom="paragraph">
              <wp:posOffset>114300</wp:posOffset>
            </wp:positionV>
            <wp:extent cx="3686175" cy="2809875"/>
            <wp:effectExtent l="0" t="0" r="0" b="0"/>
            <wp:wrapTopAndBottom/>
            <wp:docPr id="5" name="Kép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P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rinter.com adatai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Minta:</w:t>
      </w:r>
    </w:p>
    <w:p>
      <w:pPr>
        <w:pStyle w:val="Vzszintesvon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Century Gothic" w:hAnsi="Century Gothic"/>
          <w:b w:val="false"/>
          <w:bCs w:val="false"/>
          <w:sz w:val="20"/>
          <w:szCs w:val="20"/>
        </w:rPr>
        <w:t>Century 10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Arial 11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Century Gothic" w:hAnsi="Century Gothic"/>
          <w:b w:val="false"/>
          <w:bCs w:val="false"/>
          <w:sz w:val="22"/>
          <w:szCs w:val="22"/>
        </w:rPr>
        <w:t>Century 11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Arial" w:hAnsi="Arial"/>
          <w:b w:val="false"/>
          <w:bCs w:val="false"/>
          <w:sz w:val="20"/>
          <w:szCs w:val="20"/>
        </w:rPr>
        <w:t>Arial 10</w:t>
      </w:r>
    </w:p>
    <w:p>
      <w:pPr>
        <w:pStyle w:val="Vzszintesvon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ecofont a weboldalán 50%-os megtakarítást ígér, amit egy független tanulmánnyal</w:t>
      </w:r>
      <w:r>
        <w:rPr>
          <w:rStyle w:val="FootnoteAnchor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footnoteReference w:id="7"/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 szeretne igazolni. A teszt során 2 nyomtatót és 4 tonert használtak </w:t>
      </w:r>
      <w:r>
        <w:rPr>
          <w:rFonts w:eastAsia="Calibri" w:cs="Times New Roman" w:ascii="Times New Roman" w:hAnsi="Times New Roman" w:eastAsiaTheme="minorHAnsi"/>
          <w:b w:val="false"/>
          <w:bCs/>
          <w:i w:val="false"/>
          <w:caps w:val="false"/>
          <w:smallCaps w:val="false"/>
          <w:color w:val="222222"/>
          <w:spacing w:val="0"/>
          <w:kern w:val="0"/>
          <w:sz w:val="22"/>
          <w:szCs w:val="22"/>
          <w:lang w:val="hu-HU" w:eastAsia="en-US" w:bidi="ar-SA"/>
        </w:rPr>
        <w:t>két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 betűtípus összehasonlítására. Ez a lábjegyzetben található linken elérhető.</w:t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Érdekességek:</w:t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eastAsia="Calibri" w:cs="Times New Roman" w:ascii="Times New Roman" w:hAnsi="Times New Roman" w:eastAsiaTheme="minorHAnsi"/>
          <w:b w:val="false"/>
          <w:bCs/>
          <w:i w:val="false"/>
          <w:caps w:val="false"/>
          <w:smallCaps w:val="false"/>
          <w:color w:val="222222"/>
          <w:spacing w:val="0"/>
          <w:kern w:val="0"/>
          <w:sz w:val="22"/>
          <w:szCs w:val="22"/>
          <w:lang w:val="hu-HU" w:eastAsia="en-US" w:bidi="ar-SA"/>
        </w:rPr>
        <w:t>Á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llítólag az egyik nyomtatón 49,5% , másik nyomtatón 86,8% -al teljesített jobban az ecofont. → de ha több mint 86% al jobb, akkor weboldalukon miért 50% -</w:t>
      </w:r>
      <w:r>
        <w:rPr>
          <w:rFonts w:eastAsia="Calibri" w:cs="Times New Roman" w:ascii="Times New Roman" w:hAnsi="Times New Roman" w:eastAsiaTheme="minorHAnsi"/>
          <w:b w:val="false"/>
          <w:bCs/>
          <w:i w:val="false"/>
          <w:caps w:val="false"/>
          <w:smallCaps w:val="false"/>
          <w:color w:val="222222"/>
          <w:spacing w:val="0"/>
          <w:kern w:val="0"/>
          <w:sz w:val="22"/>
          <w:szCs w:val="22"/>
          <w:lang w:val="hu-HU" w:eastAsia="en-US" w:bidi="ar-SA"/>
        </w:rPr>
        <w:t>ot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/>
          <w:i w:val="false"/>
          <w:caps w:val="false"/>
          <w:smallCaps w:val="false"/>
          <w:color w:val="222222"/>
          <w:spacing w:val="0"/>
          <w:kern w:val="0"/>
          <w:sz w:val="22"/>
          <w:szCs w:val="22"/>
          <w:lang w:val="hu-HU" w:eastAsia="en-US" w:bidi="ar-SA"/>
        </w:rPr>
        <w:t>emlegetnek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?</w:t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A tanulmány 2008-ban készült. 8 évvel az után, hogy a printer.com megírta, a Century Gothic jobban teljesít mint az ecofont. Ennek ellenére csak az Arial betűtípushoz hasonlították az ecofontot.</w:t>
      </w:r>
    </w:p>
    <w:p>
      <w:pPr>
        <w:pStyle w:val="Normal"/>
        <w:widowControl/>
        <w:ind w:left="0" w:right="0" w:hanging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widowControl/>
        <w:ind w:left="0" w:right="0" w:hanging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widowControl/>
        <w:ind w:left="0" w:right="0" w:hanging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Papírbarát megközelítés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Első tesztként egy tájékoztató első oldalát használtam. Második alkalommal egy formázásmentes egy oldalas szöveget használtam. A betűtípus megváltoztatása után táblázatba foglaltam az utolsó sor távolságát az elejétől (centiméterben).</w:t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tabs>
          <w:tab w:val="clear" w:pos="720"/>
          <w:tab w:val="left" w:pos="1695" w:leader="none"/>
          <w:tab w:val="center" w:pos="5055" w:leader="none"/>
        </w:tabs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tbl>
      <w:tblPr>
        <w:tblW w:w="5681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93"/>
        <w:gridCol w:w="1287"/>
        <w:gridCol w:w="1101"/>
      </w:tblGrid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kern w:val="0"/>
                <w:sz w:val="22"/>
                <w:szCs w:val="22"/>
                <w:lang w:val="hu-HU" w:eastAsia="en-US" w:bidi="ar-SA"/>
              </w:rPr>
              <w:t>N</w:t>
            </w:r>
            <w:r>
              <w:rPr>
                <w:b/>
              </w:rPr>
              <w:t>év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T1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T2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Garamond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19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18,0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Times New Roman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20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18,2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Calibri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21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18,4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Arial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21,5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19,4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Georgia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21,75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19,6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Ryman Eco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22,25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20,7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Century Gothic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24,25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22,7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Ecofont Vera Sans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24,25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22,0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Sans-serif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24,25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22,0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Verdana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23,1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Comic Sans MS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26,5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24,6</w:t>
            </w:r>
          </w:p>
        </w:tc>
      </w:tr>
      <w:tr>
        <w:trPr>
          <w:trHeight w:val="256" w:hRule="atLeast"/>
        </w:trPr>
        <w:tc>
          <w:tcPr>
            <w:tcW w:w="32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Courier New</w:t>
            </w:r>
          </w:p>
        </w:tc>
        <w:tc>
          <w:tcPr>
            <w:tcW w:w="128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27,75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24,3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Tintabarát megközelítés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eastAsia="Calibri" w:cs="Calibri" w:ascii="Times New Roman" w:hAnsi="Times New Roman" w:cstheme="minorHAnsi" w:eastAsiaTheme="minorHAnsi"/>
          <w:color w:val="auto"/>
          <w:kern w:val="0"/>
          <w:sz w:val="22"/>
          <w:szCs w:val="22"/>
          <w:lang w:val="hu-HU" w:eastAsia="en-US" w:bidi="ar-SA"/>
        </w:rPr>
        <w:t xml:space="preserve">600 és 1200 dpi felbontású képpé alakítottam át egy tesztoldalt. Ez után összehasonlítottam a „nemfehér” képpontok számát. 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tbl>
      <w:tblPr>
        <w:tblW w:w="7371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582"/>
        <w:gridCol w:w="1177"/>
        <w:gridCol w:w="1133"/>
        <w:gridCol w:w="1147"/>
        <w:gridCol w:w="1332"/>
      </w:tblGrid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</w:rPr>
              <w:t>N</w:t>
            </w:r>
            <w:r>
              <w:rPr>
                <w:b/>
              </w:rPr>
              <w:t>év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Méret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ÖsszPixel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NemFeher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NemFeher%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600dpi_Garamond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1723507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4,952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600dpi_Courier New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1849886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5,315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600dpi_Times New Roman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2290041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6,579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600dpi_Calibri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2464718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7,081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600dpi_Ryman Eco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2628459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7,552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600dpi_Century Gothic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2705126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7,772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600dpi_Georgia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2829508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8,129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600dpi_Arial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3131070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8,996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600dpi_Ecofont Vera Sans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3165006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9,093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600dpi_Sans-serif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3385567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9,727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600dpi_Verdana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3420739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9,828</w:t>
            </w:r>
          </w:p>
        </w:tc>
      </w:tr>
      <w:tr>
        <w:trPr>
          <w:trHeight w:val="256" w:hRule="atLeast"/>
        </w:trPr>
        <w:tc>
          <w:tcPr>
            <w:tcW w:w="25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600dpi_Comic Sans MS</w:t>
            </w:r>
          </w:p>
        </w:tc>
        <w:tc>
          <w:tcPr>
            <w:tcW w:w="11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4961X7016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34806376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3483347</w:t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10,008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tbl>
      <w:tblPr>
        <w:tblW w:w="7587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90"/>
        <w:gridCol w:w="1284"/>
        <w:gridCol w:w="1132"/>
        <w:gridCol w:w="1147"/>
        <w:gridCol w:w="1334"/>
      </w:tblGrid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</w:rPr>
              <w:t>N</w:t>
            </w:r>
            <w:r>
              <w:rPr>
                <w:b/>
              </w:rPr>
              <w:t>év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Méret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ÖsszPixel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NemFeher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b/>
              </w:rPr>
              <w:t>NemFeher%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1200dpi_Garamond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6159036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4,424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1200dpi_Courier New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6644828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4,773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1200dpi_Times New Roman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8384127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6,023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1200dpi_Ryman Eco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8731892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6,272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1200dpi_Calibri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9201951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6,610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1200dpi_Century Gothic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10109359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7,262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1200dpi_Georgia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10502917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7,545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1200dpi_Ecofont Vera Sans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11218375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8,059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1200dpi_Arial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11696391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8,402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1200dpi_Sans-serif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12526617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8,998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1200dpi_Verdana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12828884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9,215</w:t>
            </w:r>
          </w:p>
        </w:tc>
      </w:tr>
      <w:tr>
        <w:trPr>
          <w:trHeight w:val="256" w:hRule="atLeast"/>
        </w:trPr>
        <w:tc>
          <w:tcPr>
            <w:tcW w:w="26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1200dpi_Comic Sans MS</w:t>
            </w:r>
          </w:p>
        </w:tc>
        <w:tc>
          <w:tcPr>
            <w:tcW w:w="1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/>
              <w:t>9921X14032</w:t>
            </w:r>
          </w:p>
        </w:tc>
        <w:tc>
          <w:tcPr>
            <w:tcW w:w="113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139211472</w:t>
            </w:r>
          </w:p>
        </w:tc>
        <w:tc>
          <w:tcPr>
            <w:tcW w:w="11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12971765</w:t>
            </w:r>
          </w:p>
        </w:tc>
        <w:tc>
          <w:tcPr>
            <w:tcW w:w="13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Times New Roman" w:hAnsi="Times New Roman" w:cs="Times New Roman"/>
                <w:bCs/>
              </w:rPr>
            </w:pPr>
            <w:r>
              <w:rPr/>
              <w:t>9,318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  <w:u w:val="single"/>
        </w:rPr>
        <w:t>Garamond</w:t>
      </w:r>
      <w:r>
        <w:rPr>
          <w:rFonts w:cs="Times New Roman" w:ascii="Times New Roman" w:hAnsi="Times New Roman"/>
          <w:bCs/>
          <w:u w:val="single"/>
        </w:rPr>
        <w:t xml:space="preserve">, Times New Roman, és Calibri </w:t>
      </w:r>
      <w:r>
        <w:rPr>
          <w:rFonts w:cs="Times New Roman" w:ascii="Times New Roman" w:hAnsi="Times New Roman"/>
          <w:bCs/>
        </w:rPr>
        <w:t xml:space="preserve">mindkét szempont szempont szerint a legjobbak között végzet. A Courier New tintabarát szempontból jó helyen végzett, de papírbarát szempontból a legrosszabb. A tintabarát szempont vizsgálata szoftveresen, oldalak kinyomtatása nélkül készült (tinta és papírbarát módon). A fentieken felül egy fontos szempont még az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2"/>
          <w:szCs w:val="22"/>
          <w:lang w:val="hu-HU" w:eastAsia="en-US" w:bidi="ar-SA"/>
        </w:rPr>
        <w:t>o</w:t>
      </w:r>
      <w:r>
        <w:rPr>
          <w:rFonts w:cs="Times New Roman" w:ascii="Times New Roman" w:hAnsi="Times New Roman"/>
          <w:bCs/>
        </w:rPr>
        <w:t>lvashatóság. A betűk vékonyításával, és a méret csökkentésével tintát és papírt spórolhatunk, de figyelni kell az olvashatóság megtartására is.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,de a leg tinta- és papírbarátabb megoldás még mindig az, ha nem nyomtatjuk ki. </w:t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entury Gothic">
    <w:charset w:val="ee"/>
    <w:family w:val="roman"/>
    <w:pitch w:val="variable"/>
  </w:font>
  <w:font w:name="Helvetica Neue">
    <w:altName w:val="Helvetica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/>
      </w:pPr>
      <w:r>
        <w:rPr>
          <w:rStyle w:val="FootnoteCharacters"/>
        </w:rPr>
        <w:footnoteRef/>
      </w:r>
      <w:r>
        <w:rPr/>
        <w:t xml:space="preserve"> </w:t>
      </w:r>
      <w:hyperlink r:id="rId1">
        <w:r>
          <w:rPr>
            <w:rStyle w:val="Internethivatkozs"/>
          </w:rPr>
          <w:t>https://hvg.hu/tudomany/20150305_toltse_le_itt_a_magyar_ecofont</w:t>
        </w:r>
      </w:hyperlink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hyperlink r:id="rId2">
        <w:r>
          <w:rPr>
            <w:rStyle w:val="Internethivatkozs"/>
          </w:rPr>
          <w:t>https://www.ecofont.com/</w:t>
        </w:r>
      </w:hyperlink>
    </w:p>
  </w:footnote>
  <w:footnote w:id="4">
    <w:p>
      <w:pPr>
        <w:pStyle w:val="Footnote"/>
        <w:rPr>
          <w:color w:val="0563C1"/>
          <w:u w:val="single"/>
        </w:rPr>
      </w:pPr>
      <w:r>
        <w:rPr>
          <w:rStyle w:val="FootnoteCharacters"/>
        </w:rPr>
        <w:footnoteRef/>
      </w:r>
      <w:r>
        <w:rPr/>
        <w:t xml:space="preserve"> </w:t>
      </w:r>
      <w:hyperlink r:id="rId3">
        <w:r>
          <w:rPr>
            <w:rStyle w:val="Internethivatkozs"/>
          </w:rPr>
          <w:t>https://www.gsa.gov/cdnstatic/How_to_Implement_PrintWise_Within_Your_Agency_refreshed_012015.pdf</w:t>
        </w:r>
      </w:hyperlink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hyperlink r:id="rId4">
        <w:r>
          <w:rPr>
            <w:rStyle w:val="Internethivatkozs"/>
          </w:rPr>
          <w:t>https://www.theguardian.com/sustainable-business/font-cuts-printing-costs</w:t>
        </w:r>
      </w:hyperlink>
      <w:r>
        <w:rPr/>
        <w:t xml:space="preserve"> 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hyperlink r:id="rId5">
        <w:r>
          <w:rPr>
            <w:rStyle w:val="Internethivatkozs"/>
          </w:rPr>
          <w:t>https://www.ecampusnews.com/2010/04/09/changing-fonts-could-help-schools-save-money/</w:t>
        </w:r>
      </w:hyperlink>
      <w:r>
        <w:rPr/>
        <w:t xml:space="preserve"> </w:t>
      </w:r>
    </w:p>
  </w:footnote>
  <w:footnote w:id="7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Style w:val="Internethivatkozs"/>
          <w:rFonts w:eastAsia="Calibri" w:cs="Calibri" w:cstheme="minorHAnsi" w:eastAsiaTheme="minorHAnsi"/>
          <w:b w:val="false"/>
          <w:i w:val="false"/>
          <w:caps w:val="false"/>
          <w:smallCaps w:val="false"/>
          <w:color w:val="800000"/>
          <w:spacing w:val="0"/>
          <w:kern w:val="0"/>
          <w:sz w:val="20"/>
          <w:szCs w:val="20"/>
          <w:u w:val="single"/>
          <w:lang w:val="zxx" w:eastAsia="zxx" w:bidi="zxx"/>
        </w:rPr>
        <w:t>https://www.ecofont.com/sites/default/files/2018-04/InkToner%20Yield%20Analysis%20with%20Standard%20print%20and%20Ecofont.pdf</w:t>
      </w:r>
    </w:p>
    <w:p>
      <w:pPr>
        <w:pStyle w:val="Footno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Calibri" w:cstheme="minorHAnsi" w:eastAsia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f2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cstheme="minorHAnsi" w:eastAsia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basedOn w:val="DefaultParagraphFont"/>
    <w:uiPriority w:val="99"/>
    <w:semiHidden/>
    <w:unhideWhenUsed/>
    <w:qFormat/>
    <w:rsid w:val="00910f2e"/>
    <w:rPr>
      <w:color w:val="0563C1"/>
      <w:u w:val="single"/>
    </w:rPr>
  </w:style>
  <w:style w:type="character" w:styleId="LbjegyzetszvegChar" w:customStyle="1">
    <w:name w:val="Lábjegyzetszöveg Char"/>
    <w:basedOn w:val="DefaultParagraphFont"/>
    <w:link w:val="Lbjegyzetszveg"/>
    <w:uiPriority w:val="99"/>
    <w:semiHidden/>
    <w:qFormat/>
    <w:rsid w:val="00d0174f"/>
    <w:rPr>
      <w:rFonts w:ascii="Calibri" w:hAnsi="Calibri" w:cs="Calibri"/>
      <w:sz w:val="20"/>
      <w:szCs w:val="20"/>
    </w:rPr>
  </w:style>
  <w:style w:type="character" w:styleId="Lbjegyzethorgony">
    <w:name w:val="Lábjegyzet-horgony"/>
    <w:qFormat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0174f"/>
    <w:rPr>
      <w:vertAlign w:val="superscript"/>
    </w:rPr>
  </w:style>
  <w:style w:type="character" w:styleId="Lbjegyzetkarakterek">
    <w:name w:val="Lábjegyzet-karakterek"/>
    <w:qFormat/>
    <w:rPr/>
  </w:style>
  <w:style w:type="character" w:styleId="Vgjegyzethorgony">
    <w:name w:val="Végjegyzet-horgony"/>
    <w:qFormat/>
    <w:rPr>
      <w:vertAlign w:val="superscript"/>
    </w:rPr>
  </w:style>
  <w:style w:type="character" w:styleId="Vgjegyzetkarakterek">
    <w:name w:val="Végjegyzet-karakterek"/>
    <w:qFormat/>
    <w:rPr/>
  </w:style>
  <w:style w:type="character" w:styleId="Megltogatottinternethivatkozs">
    <w:name w:val="Meglátogatott internet-hivatkozás"/>
    <w:qFormat/>
    <w:rPr>
      <w:color w:val="800000"/>
      <w:u w:val="single"/>
      <w:lang w:val="zxx" w:eastAsia="zxx" w:bidi="zxx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msor">
    <w:name w:val="Címsor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10f2e"/>
    <w:pPr>
      <w:ind w:left="720" w:hanging="0"/>
    </w:pPr>
    <w:rPr/>
  </w:style>
  <w:style w:type="paragraph" w:styleId="Footnote">
    <w:name w:val="Footnote Text"/>
    <w:basedOn w:val="Normal"/>
    <w:link w:val="LbjegyzetszvegChar"/>
    <w:uiPriority w:val="99"/>
    <w:semiHidden/>
    <w:unhideWhenUsed/>
    <w:rsid w:val="00d0174f"/>
    <w:pPr/>
    <w:rPr>
      <w:sz w:val="20"/>
      <w:szCs w:val="20"/>
    </w:rPr>
  </w:style>
  <w:style w:type="paragraph" w:styleId="Vzszintesvonal">
    <w:name w:val="Vízszintes vonal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wmf"/><Relationship Id="rId6" Type="http://schemas.openxmlformats.org/officeDocument/2006/relationships/image" Target="media/image5.png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hvg.hu/tudomany/20150305_toltse_le_itt_a_magyar_ecofont" TargetMode="External"/><Relationship Id="rId2" Type="http://schemas.openxmlformats.org/officeDocument/2006/relationships/hyperlink" Target="https://www.ecofont.com/" TargetMode="External"/><Relationship Id="rId3" Type="http://schemas.openxmlformats.org/officeDocument/2006/relationships/hyperlink" Target="https://www.gsa.gov/cdnstatic/How_to_Implement_PrintWise_Within_Your_Agency_refreshed_012015.pdf" TargetMode="External"/><Relationship Id="rId4" Type="http://schemas.openxmlformats.org/officeDocument/2006/relationships/hyperlink" Target="https://www.theguardian.com/sustainable-business/font-cuts-printing-costs" TargetMode="External"/><Relationship Id="rId5" Type="http://schemas.openxmlformats.org/officeDocument/2006/relationships/hyperlink" Target="https://www.ecampusnews.com/2010/04/09/changing-fonts-could-help-schools-save-money/" TargetMode="Externa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A1C3-FC90-4A6C-AC7F-CAF7BA85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LibreOffice/7.0.4.2$Windows_X86_64 LibreOffice_project/dcf040e67528d9187c66b2379df5ea4407429775</Application>
  <AppVersion>15.0000</AppVersion>
  <Pages>4</Pages>
  <Words>757</Words>
  <Characters>5392</Characters>
  <CharactersWithSpaces>5954</CharactersWithSpaces>
  <Paragraphs>206</Paragraphs>
  <Company>Nemzeti Adó- és Vámhivatal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2023-03-06T02:15:02Z</dcterms:created>
  <dc:creator/>
  <dc:description/>
  <dc:language>hu-HU</dc:language>
  <cp:lastModifiedBy/>
  <dcterms:modified xsi:type="dcterms:W3CDTF">2023-03-06T02:15:58Z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